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0A" w:rsidRPr="00527FF9" w:rsidRDefault="00491F0A" w:rsidP="00491F0A">
      <w:pPr>
        <w:jc w:val="center"/>
        <w:rPr>
          <w:rFonts w:ascii="Calibri" w:eastAsia="Batang" w:hAnsi="Calibri" w:cs="Arial"/>
          <w:b/>
          <w:i/>
          <w:color w:val="1F497D"/>
          <w:sz w:val="20"/>
          <w:szCs w:val="22"/>
          <w:lang w:val="en-US"/>
        </w:rPr>
      </w:pPr>
      <w:r>
        <w:rPr>
          <w:rFonts w:ascii="Calibri" w:eastAsia="Batang" w:hAnsi="Calibri" w:cs="Arial"/>
          <w:b/>
          <w:i/>
          <w:color w:val="1F497D"/>
          <w:sz w:val="20"/>
          <w:szCs w:val="22"/>
          <w:lang w:val="en-US"/>
        </w:rPr>
        <w:t>Prix - bourses</w:t>
      </w:r>
      <w:bookmarkStart w:id="0" w:name="_GoBack"/>
      <w:bookmarkEnd w:id="0"/>
    </w:p>
    <w:p w:rsidR="00970F53" w:rsidRDefault="00970F53"/>
    <w:p w:rsidR="00491F0A" w:rsidRDefault="00491F0A" w:rsidP="00491F0A">
      <w:pPr>
        <w:tabs>
          <w:tab w:val="left" w:pos="19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2015</w:t>
      </w:r>
      <w:r>
        <w:rPr>
          <w:rFonts w:ascii="Calibri" w:hAnsi="Calibri"/>
          <w:color w:val="000000"/>
          <w:sz w:val="20"/>
          <w:szCs w:val="20"/>
        </w:rPr>
        <w:tab/>
        <w:t xml:space="preserve">Lauréat de la bourse de recherche </w:t>
      </w:r>
      <w:r w:rsidRPr="00D7672C">
        <w:rPr>
          <w:rFonts w:ascii="Calibri" w:hAnsi="Calibri"/>
          <w:b/>
          <w:i/>
          <w:color w:val="000000"/>
          <w:sz w:val="20"/>
          <w:szCs w:val="20"/>
        </w:rPr>
        <w:t xml:space="preserve">WACE International </w:t>
      </w:r>
      <w:proofErr w:type="spellStart"/>
      <w:r w:rsidRPr="00D7672C">
        <w:rPr>
          <w:rFonts w:ascii="Calibri" w:hAnsi="Calibri"/>
          <w:b/>
          <w:i/>
          <w:color w:val="000000"/>
          <w:sz w:val="20"/>
          <w:szCs w:val="20"/>
        </w:rPr>
        <w:t>Research</w:t>
      </w:r>
      <w:proofErr w:type="spellEnd"/>
      <w:r w:rsidRPr="00D7672C">
        <w:rPr>
          <w:rFonts w:ascii="Calibri" w:hAnsi="Calibri"/>
          <w:b/>
          <w:i/>
          <w:color w:val="000000"/>
          <w:sz w:val="20"/>
          <w:szCs w:val="20"/>
        </w:rPr>
        <w:t xml:space="preserve"> Grant</w:t>
      </w:r>
      <w:r>
        <w:rPr>
          <w:rFonts w:ascii="Calibri" w:hAnsi="Calibri"/>
          <w:color w:val="000000"/>
          <w:sz w:val="20"/>
          <w:szCs w:val="20"/>
        </w:rPr>
        <w:t xml:space="preserve"> – avec </w:t>
      </w:r>
      <w:r w:rsidRPr="00D7672C">
        <w:rPr>
          <w:rFonts w:ascii="Calibri" w:hAnsi="Calibri"/>
          <w:sz w:val="20"/>
          <w:szCs w:val="20"/>
        </w:rPr>
        <w:t xml:space="preserve">le </w:t>
      </w:r>
    </w:p>
    <w:p w:rsidR="00491F0A" w:rsidRPr="00D7672C" w:rsidRDefault="00491F0A" w:rsidP="00491F0A">
      <w:pPr>
        <w:tabs>
          <w:tab w:val="left" w:pos="1980"/>
        </w:tabs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proofErr w:type="spellStart"/>
      <w:r w:rsidRPr="00D7672C">
        <w:rPr>
          <w:rFonts w:ascii="Calibri" w:hAnsi="Calibri"/>
          <w:sz w:val="20"/>
          <w:szCs w:val="20"/>
        </w:rPr>
        <w:t>WatCACE</w:t>
      </w:r>
      <w:proofErr w:type="spellEnd"/>
      <w:r w:rsidRPr="00D7672C">
        <w:rPr>
          <w:rFonts w:ascii="Calibri" w:hAnsi="Calibri"/>
          <w:sz w:val="20"/>
          <w:szCs w:val="20"/>
        </w:rPr>
        <w:t xml:space="preserve"> </w:t>
      </w:r>
      <w:proofErr w:type="spellStart"/>
      <w:r w:rsidRPr="00D7672C">
        <w:rPr>
          <w:rFonts w:ascii="Calibri" w:hAnsi="Calibri"/>
          <w:sz w:val="20"/>
          <w:szCs w:val="20"/>
        </w:rPr>
        <w:t>University</w:t>
      </w:r>
      <w:proofErr w:type="spellEnd"/>
      <w:r w:rsidRPr="00D7672C">
        <w:rPr>
          <w:rFonts w:ascii="Calibri" w:hAnsi="Calibri"/>
          <w:sz w:val="20"/>
          <w:szCs w:val="20"/>
        </w:rPr>
        <w:t xml:space="preserve"> of Waterloo</w:t>
      </w:r>
    </w:p>
    <w:p w:rsidR="00491F0A" w:rsidRDefault="00491F0A" w:rsidP="00491F0A">
      <w:pPr>
        <w:tabs>
          <w:tab w:val="left" w:pos="1980"/>
        </w:tabs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2014</w:t>
      </w:r>
      <w:r>
        <w:rPr>
          <w:rFonts w:ascii="Calibri" w:hAnsi="Calibri"/>
          <w:color w:val="000000"/>
          <w:sz w:val="20"/>
          <w:szCs w:val="20"/>
        </w:rPr>
        <w:tab/>
        <w:t xml:space="preserve">Lauréat de la bourse de recherche </w:t>
      </w:r>
      <w:r w:rsidRPr="00D7672C">
        <w:rPr>
          <w:rFonts w:ascii="Calibri" w:hAnsi="Calibri"/>
          <w:b/>
          <w:i/>
          <w:sz w:val="20"/>
          <w:szCs w:val="20"/>
        </w:rPr>
        <w:t xml:space="preserve">Ontario </w:t>
      </w:r>
      <w:proofErr w:type="spellStart"/>
      <w:r w:rsidRPr="00D7672C">
        <w:rPr>
          <w:rFonts w:ascii="Calibri" w:hAnsi="Calibri"/>
          <w:b/>
          <w:i/>
          <w:sz w:val="20"/>
          <w:szCs w:val="20"/>
        </w:rPr>
        <w:t>Human</w:t>
      </w:r>
      <w:proofErr w:type="spellEnd"/>
      <w:r w:rsidRPr="00D7672C">
        <w:rPr>
          <w:rFonts w:ascii="Calibri" w:hAnsi="Calibri"/>
          <w:b/>
          <w:i/>
          <w:sz w:val="20"/>
          <w:szCs w:val="20"/>
        </w:rPr>
        <w:t xml:space="preserve"> Capital </w:t>
      </w:r>
      <w:proofErr w:type="spellStart"/>
      <w:r w:rsidRPr="00D7672C">
        <w:rPr>
          <w:rFonts w:ascii="Calibri" w:hAnsi="Calibri"/>
          <w:b/>
          <w:i/>
          <w:sz w:val="20"/>
          <w:szCs w:val="20"/>
        </w:rPr>
        <w:t>Research</w:t>
      </w:r>
      <w:proofErr w:type="spellEnd"/>
      <w:r w:rsidRPr="00D7672C">
        <w:rPr>
          <w:rFonts w:ascii="Calibri" w:hAnsi="Calibri"/>
          <w:b/>
          <w:i/>
          <w:sz w:val="20"/>
          <w:szCs w:val="20"/>
        </w:rPr>
        <w:t xml:space="preserve"> and </w:t>
      </w:r>
      <w:proofErr w:type="spellStart"/>
      <w:r w:rsidRPr="00D7672C">
        <w:rPr>
          <w:rFonts w:ascii="Calibri" w:hAnsi="Calibri"/>
          <w:b/>
          <w:i/>
          <w:sz w:val="20"/>
          <w:szCs w:val="20"/>
        </w:rPr>
        <w:t>Innovative</w:t>
      </w:r>
      <w:proofErr w:type="spellEnd"/>
      <w:r w:rsidRPr="00D7672C">
        <w:rPr>
          <w:rFonts w:ascii="Calibri" w:hAnsi="Calibri"/>
          <w:b/>
          <w:i/>
          <w:sz w:val="20"/>
          <w:szCs w:val="20"/>
        </w:rPr>
        <w:t xml:space="preserve"> </w:t>
      </w:r>
    </w:p>
    <w:p w:rsidR="00491F0A" w:rsidRPr="00491F0A" w:rsidRDefault="00491F0A" w:rsidP="00491F0A">
      <w:pPr>
        <w:tabs>
          <w:tab w:val="left" w:pos="19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ab/>
      </w:r>
      <w:r w:rsidRPr="00491F0A">
        <w:rPr>
          <w:rFonts w:ascii="Calibri" w:hAnsi="Calibri"/>
          <w:b/>
          <w:i/>
          <w:sz w:val="20"/>
          <w:szCs w:val="20"/>
        </w:rPr>
        <w:t xml:space="preserve">Grant (OHCRI) </w:t>
      </w:r>
      <w:r w:rsidRPr="00491F0A">
        <w:rPr>
          <w:rFonts w:ascii="Calibri" w:hAnsi="Calibri"/>
          <w:sz w:val="20"/>
          <w:szCs w:val="20"/>
        </w:rPr>
        <w:t xml:space="preserve">– avec le </w:t>
      </w:r>
      <w:proofErr w:type="spellStart"/>
      <w:r w:rsidRPr="00491F0A">
        <w:rPr>
          <w:rFonts w:ascii="Calibri" w:hAnsi="Calibri"/>
          <w:sz w:val="20"/>
          <w:szCs w:val="20"/>
        </w:rPr>
        <w:t>WatCACE</w:t>
      </w:r>
      <w:proofErr w:type="spellEnd"/>
      <w:r w:rsidRPr="00491F0A">
        <w:rPr>
          <w:rFonts w:ascii="Calibri" w:hAnsi="Calibri"/>
          <w:sz w:val="20"/>
          <w:szCs w:val="20"/>
        </w:rPr>
        <w:t xml:space="preserve"> </w:t>
      </w:r>
      <w:proofErr w:type="spellStart"/>
      <w:r w:rsidRPr="00491F0A">
        <w:rPr>
          <w:rFonts w:ascii="Calibri" w:hAnsi="Calibri"/>
          <w:sz w:val="20"/>
          <w:szCs w:val="20"/>
        </w:rPr>
        <w:t>University</w:t>
      </w:r>
      <w:proofErr w:type="spellEnd"/>
      <w:r w:rsidRPr="00491F0A">
        <w:rPr>
          <w:rFonts w:ascii="Calibri" w:hAnsi="Calibri"/>
          <w:sz w:val="20"/>
          <w:szCs w:val="20"/>
        </w:rPr>
        <w:t xml:space="preserve"> of Waterloo</w:t>
      </w:r>
    </w:p>
    <w:p w:rsidR="00491F0A" w:rsidRDefault="00491F0A"/>
    <w:p w:rsidR="00491F0A" w:rsidRPr="00BA73DC" w:rsidRDefault="00491F0A" w:rsidP="00491F0A">
      <w:pPr>
        <w:tabs>
          <w:tab w:val="left" w:pos="1980"/>
        </w:tabs>
        <w:jc w:val="center"/>
        <w:rPr>
          <w:rFonts w:ascii="Calibri" w:hAnsi="Calibri"/>
          <w:b/>
          <w:i/>
          <w:color w:val="1F497D"/>
          <w:sz w:val="20"/>
          <w:szCs w:val="20"/>
        </w:rPr>
      </w:pPr>
      <w:r w:rsidRPr="00BA73DC">
        <w:rPr>
          <w:rFonts w:ascii="Calibri" w:hAnsi="Calibri"/>
          <w:b/>
          <w:i/>
          <w:color w:val="1F497D"/>
          <w:sz w:val="20"/>
          <w:szCs w:val="20"/>
        </w:rPr>
        <w:t>Publications, Communications, Ateliers</w:t>
      </w:r>
    </w:p>
    <w:p w:rsidR="00491F0A" w:rsidRPr="00BA73DC" w:rsidRDefault="00491F0A" w:rsidP="00491F0A">
      <w:pPr>
        <w:tabs>
          <w:tab w:val="left" w:pos="1980"/>
        </w:tabs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491F0A" w:rsidRPr="00BA73DC" w:rsidRDefault="00491F0A" w:rsidP="00491F0A">
      <w:pPr>
        <w:tabs>
          <w:tab w:val="left" w:pos="1980"/>
        </w:tabs>
        <w:ind w:left="1980" w:hanging="1980"/>
        <w:jc w:val="both"/>
        <w:rPr>
          <w:rFonts w:ascii="Calibri" w:eastAsia="Batang" w:hAnsi="Calibri" w:cs="Arial"/>
          <w:color w:val="1F497D"/>
          <w:sz w:val="20"/>
          <w:szCs w:val="22"/>
        </w:rPr>
      </w:pPr>
      <w:r w:rsidRPr="00BA73DC">
        <w:rPr>
          <w:rFonts w:ascii="Calibri" w:eastAsia="Batang" w:hAnsi="Calibri" w:cs="Arial"/>
          <w:b/>
          <w:color w:val="1F497D"/>
          <w:sz w:val="20"/>
          <w:szCs w:val="22"/>
        </w:rPr>
        <w:t>Revues à comité de lecture</w:t>
      </w:r>
    </w:p>
    <w:p w:rsidR="00491F0A" w:rsidRPr="001834E8" w:rsidRDefault="00491F0A" w:rsidP="00491F0A">
      <w:pPr>
        <w:spacing w:line="276" w:lineRule="auto"/>
        <w:jc w:val="both"/>
        <w:rPr>
          <w:rFonts w:ascii="Calibri" w:eastAsia="Batang" w:hAnsi="Calibri" w:cs="Arial"/>
          <w:sz w:val="20"/>
          <w:szCs w:val="22"/>
          <w:lang w:val="en-US"/>
        </w:rPr>
      </w:pPr>
      <w:r>
        <w:rPr>
          <w:rFonts w:ascii="Calibri" w:eastAsia="Batang" w:hAnsi="Calibri" w:cs="Arial"/>
          <w:b/>
          <w:sz w:val="20"/>
          <w:szCs w:val="22"/>
          <w:lang w:val="en-US"/>
        </w:rPr>
        <w:t xml:space="preserve">Pennaforte, </w:t>
      </w:r>
      <w:r>
        <w:rPr>
          <w:rFonts w:ascii="Calibri" w:eastAsia="Batang" w:hAnsi="Calibri" w:cs="Arial"/>
          <w:sz w:val="20"/>
          <w:szCs w:val="22"/>
          <w:lang w:val="en-US"/>
        </w:rPr>
        <w:t xml:space="preserve">A., 2016, </w:t>
      </w:r>
      <w:proofErr w:type="gramStart"/>
      <w:r>
        <w:rPr>
          <w:rFonts w:ascii="Calibri" w:eastAsia="Batang" w:hAnsi="Calibri" w:cs="Arial"/>
          <w:sz w:val="20"/>
          <w:szCs w:val="22"/>
          <w:lang w:val="en-US"/>
        </w:rPr>
        <w:t>A</w:t>
      </w:r>
      <w:proofErr w:type="gramEnd"/>
      <w:r>
        <w:rPr>
          <w:rFonts w:ascii="Calibri" w:eastAsia="Batang" w:hAnsi="Calibri" w:cs="Arial"/>
          <w:sz w:val="20"/>
          <w:szCs w:val="22"/>
          <w:lang w:val="en-US"/>
        </w:rPr>
        <w:t xml:space="preserve"> behavior focused assessment of WIL performance: A comparison of WIL and non WIL graduating students, </w:t>
      </w:r>
      <w:r w:rsidRPr="001834E8">
        <w:rPr>
          <w:rFonts w:ascii="Calibri" w:eastAsia="Batang" w:hAnsi="Calibri" w:cs="Arial"/>
          <w:i/>
          <w:sz w:val="20"/>
          <w:szCs w:val="22"/>
          <w:lang w:val="en-US"/>
        </w:rPr>
        <w:t>Asia Pacific Journal of Co-operative Education</w:t>
      </w:r>
      <w:r>
        <w:rPr>
          <w:rFonts w:ascii="Calibri" w:eastAsia="Batang" w:hAnsi="Calibri" w:cs="Arial"/>
          <w:sz w:val="20"/>
          <w:szCs w:val="22"/>
          <w:lang w:val="en-US"/>
        </w:rPr>
        <w:t>, in press</w:t>
      </w:r>
    </w:p>
    <w:p w:rsidR="00491F0A" w:rsidRPr="001834E8" w:rsidRDefault="00491F0A" w:rsidP="00491F0A">
      <w:pPr>
        <w:spacing w:line="276" w:lineRule="auto"/>
        <w:jc w:val="both"/>
        <w:rPr>
          <w:rFonts w:ascii="Calibri" w:eastAsia="Batang" w:hAnsi="Calibri" w:cs="Arial"/>
          <w:sz w:val="20"/>
          <w:szCs w:val="22"/>
          <w:lang w:val="en-US"/>
        </w:rPr>
      </w:pPr>
      <w:r>
        <w:rPr>
          <w:rFonts w:ascii="Calibri" w:eastAsia="Batang" w:hAnsi="Calibri" w:cs="Arial"/>
          <w:b/>
          <w:sz w:val="20"/>
          <w:szCs w:val="22"/>
          <w:lang w:val="en-US"/>
        </w:rPr>
        <w:t xml:space="preserve">Pennaforte, </w:t>
      </w:r>
      <w:r>
        <w:rPr>
          <w:rFonts w:ascii="Calibri" w:eastAsia="Batang" w:hAnsi="Calibri" w:cs="Arial"/>
          <w:sz w:val="20"/>
          <w:szCs w:val="22"/>
          <w:lang w:val="en-US"/>
        </w:rPr>
        <w:t xml:space="preserve">A., 2015, Organizational supports and individuals commitment through Work integrated Learning, </w:t>
      </w:r>
      <w:r w:rsidRPr="001834E8">
        <w:rPr>
          <w:rFonts w:ascii="Calibri" w:eastAsia="Batang" w:hAnsi="Calibri" w:cs="Arial"/>
          <w:i/>
          <w:sz w:val="20"/>
          <w:szCs w:val="22"/>
          <w:lang w:val="en-US"/>
        </w:rPr>
        <w:t>Higher Education, Skills and Work-Based Learning</w:t>
      </w:r>
      <w:r>
        <w:rPr>
          <w:rFonts w:ascii="Calibri" w:eastAsia="Batang" w:hAnsi="Calibri" w:cs="Arial"/>
          <w:sz w:val="20"/>
          <w:szCs w:val="22"/>
          <w:lang w:val="en-US"/>
        </w:rPr>
        <w:t>, in press</w:t>
      </w:r>
    </w:p>
    <w:p w:rsidR="00491F0A" w:rsidRDefault="00491F0A" w:rsidP="00491F0A">
      <w:pPr>
        <w:spacing w:line="276" w:lineRule="auto"/>
        <w:jc w:val="both"/>
        <w:rPr>
          <w:rFonts w:ascii="Calibri" w:eastAsia="Batang" w:hAnsi="Calibri" w:cs="Arial"/>
          <w:sz w:val="20"/>
          <w:szCs w:val="22"/>
          <w:lang w:val="en-US"/>
        </w:rPr>
      </w:pPr>
      <w:r w:rsidRPr="00F71A45">
        <w:rPr>
          <w:rFonts w:ascii="Calibri" w:eastAsia="Batang" w:hAnsi="Calibri" w:cs="Arial"/>
          <w:b/>
          <w:sz w:val="20"/>
          <w:szCs w:val="22"/>
          <w:lang w:val="en-US"/>
        </w:rPr>
        <w:t>Pennaforte</w:t>
      </w:r>
      <w:r>
        <w:rPr>
          <w:rFonts w:ascii="Calibri" w:eastAsia="Batang" w:hAnsi="Calibri" w:cs="Arial"/>
          <w:sz w:val="20"/>
          <w:szCs w:val="22"/>
          <w:lang w:val="en-US"/>
        </w:rPr>
        <w:t xml:space="preserve">, A., </w:t>
      </w:r>
      <w:proofErr w:type="spellStart"/>
      <w:r>
        <w:rPr>
          <w:rFonts w:ascii="Calibri" w:eastAsia="Batang" w:hAnsi="Calibri" w:cs="Arial"/>
          <w:sz w:val="20"/>
          <w:szCs w:val="22"/>
          <w:lang w:val="en-US"/>
        </w:rPr>
        <w:t>Pretti</w:t>
      </w:r>
      <w:proofErr w:type="spellEnd"/>
      <w:r>
        <w:rPr>
          <w:rFonts w:ascii="Calibri" w:eastAsia="Batang" w:hAnsi="Calibri" w:cs="Arial"/>
          <w:sz w:val="20"/>
          <w:szCs w:val="22"/>
          <w:lang w:val="en-US"/>
        </w:rPr>
        <w:t xml:space="preserve">, J., 2015, Developing the conditions for co-op students’ organizational commitment through co-operative education, </w:t>
      </w:r>
      <w:r w:rsidRPr="00C362FC">
        <w:rPr>
          <w:rFonts w:ascii="Calibri" w:eastAsia="Batang" w:hAnsi="Calibri" w:cs="Arial"/>
          <w:i/>
          <w:sz w:val="20"/>
          <w:szCs w:val="22"/>
          <w:lang w:val="en-US"/>
        </w:rPr>
        <w:t>Asia Pacific Journal of Co-operative Education</w:t>
      </w:r>
      <w:r>
        <w:rPr>
          <w:rFonts w:ascii="Calibri" w:eastAsia="Batang" w:hAnsi="Calibri" w:cs="Arial"/>
          <w:i/>
          <w:sz w:val="20"/>
          <w:szCs w:val="22"/>
          <w:lang w:val="en-US"/>
        </w:rPr>
        <w:t xml:space="preserve">, </w:t>
      </w:r>
      <w:r w:rsidRPr="00EB0C15">
        <w:rPr>
          <w:rFonts w:ascii="Calibri" w:eastAsia="Batang" w:hAnsi="Calibri" w:cs="Arial"/>
          <w:sz w:val="20"/>
          <w:szCs w:val="22"/>
          <w:lang w:val="en-US"/>
        </w:rPr>
        <w:t>16, 1, 39-51</w:t>
      </w:r>
    </w:p>
    <w:p w:rsidR="00491F0A" w:rsidRDefault="00491F0A">
      <w:pPr>
        <w:rPr>
          <w:lang w:val="en-US"/>
        </w:rPr>
      </w:pPr>
    </w:p>
    <w:p w:rsidR="00491F0A" w:rsidRPr="008B4AEF" w:rsidRDefault="00491F0A" w:rsidP="00491F0A">
      <w:pPr>
        <w:tabs>
          <w:tab w:val="left" w:pos="1980"/>
        </w:tabs>
        <w:ind w:left="1980" w:hanging="1980"/>
        <w:jc w:val="both"/>
        <w:rPr>
          <w:rFonts w:ascii="Calibri" w:eastAsia="Batang" w:hAnsi="Calibri" w:cs="Arial"/>
          <w:b/>
          <w:color w:val="1F497D"/>
          <w:sz w:val="20"/>
          <w:szCs w:val="22"/>
          <w:lang w:val="en-US"/>
        </w:rPr>
      </w:pPr>
      <w:r>
        <w:rPr>
          <w:rFonts w:ascii="Calibri" w:eastAsia="Batang" w:hAnsi="Calibri" w:cs="Arial"/>
          <w:b/>
          <w:color w:val="1F497D"/>
          <w:sz w:val="20"/>
          <w:szCs w:val="22"/>
          <w:lang w:val="en-US"/>
        </w:rPr>
        <w:t>Livres</w:t>
      </w:r>
    </w:p>
    <w:p w:rsidR="00491F0A" w:rsidRPr="008B4AEF" w:rsidRDefault="00491F0A" w:rsidP="00491F0A">
      <w:pPr>
        <w:tabs>
          <w:tab w:val="left" w:pos="1980"/>
        </w:tabs>
        <w:ind w:left="1980" w:hanging="1980"/>
        <w:jc w:val="center"/>
        <w:rPr>
          <w:rFonts w:ascii="Calibri" w:eastAsia="Batang" w:hAnsi="Calibri" w:cs="Arial"/>
          <w:b/>
          <w:i/>
          <w:color w:val="1F497D"/>
          <w:sz w:val="20"/>
          <w:szCs w:val="22"/>
          <w:lang w:val="en-US"/>
        </w:rPr>
      </w:pPr>
    </w:p>
    <w:p w:rsidR="00491F0A" w:rsidRPr="00606EA3" w:rsidRDefault="00491F0A" w:rsidP="00491F0A">
      <w:pPr>
        <w:tabs>
          <w:tab w:val="left" w:pos="0"/>
        </w:tabs>
        <w:spacing w:line="276" w:lineRule="auto"/>
        <w:jc w:val="both"/>
        <w:rPr>
          <w:rFonts w:ascii="Calibri" w:eastAsia="Batang" w:hAnsi="Calibri" w:cs="Arial"/>
          <w:sz w:val="20"/>
          <w:szCs w:val="22"/>
          <w:lang w:val="en-US"/>
        </w:rPr>
      </w:pPr>
      <w:proofErr w:type="spellStart"/>
      <w:r>
        <w:rPr>
          <w:rFonts w:ascii="Calibri" w:eastAsia="Batang" w:hAnsi="Calibri" w:cs="Arial"/>
          <w:sz w:val="20"/>
          <w:szCs w:val="22"/>
          <w:lang w:val="en-US"/>
        </w:rPr>
        <w:t>Thé</w:t>
      </w:r>
      <w:r w:rsidRPr="003267C3">
        <w:rPr>
          <w:rFonts w:ascii="Calibri" w:eastAsia="Batang" w:hAnsi="Calibri" w:cs="Arial"/>
          <w:sz w:val="20"/>
          <w:szCs w:val="22"/>
          <w:lang w:val="en-US"/>
        </w:rPr>
        <w:t>venet</w:t>
      </w:r>
      <w:proofErr w:type="spellEnd"/>
      <w:r w:rsidRPr="003267C3">
        <w:rPr>
          <w:rFonts w:ascii="Calibri" w:eastAsia="Batang" w:hAnsi="Calibri" w:cs="Arial"/>
          <w:sz w:val="20"/>
          <w:szCs w:val="22"/>
          <w:lang w:val="en-US"/>
        </w:rPr>
        <w:t xml:space="preserve">, M., </w:t>
      </w:r>
      <w:proofErr w:type="spellStart"/>
      <w:r w:rsidRPr="003267C3">
        <w:rPr>
          <w:rFonts w:ascii="Calibri" w:eastAsia="Batang" w:hAnsi="Calibri" w:cs="Arial"/>
          <w:sz w:val="20"/>
          <w:szCs w:val="22"/>
          <w:lang w:val="en-US"/>
        </w:rPr>
        <w:t>Dejoux</w:t>
      </w:r>
      <w:proofErr w:type="spellEnd"/>
      <w:r w:rsidRPr="003267C3">
        <w:rPr>
          <w:rFonts w:ascii="Calibri" w:eastAsia="Batang" w:hAnsi="Calibri" w:cs="Arial"/>
          <w:sz w:val="20"/>
          <w:szCs w:val="22"/>
          <w:lang w:val="en-US"/>
        </w:rPr>
        <w:t xml:space="preserve">, C., Bender, </w:t>
      </w:r>
      <w:proofErr w:type="gramStart"/>
      <w:r w:rsidRPr="003267C3">
        <w:rPr>
          <w:rFonts w:ascii="Calibri" w:eastAsia="Batang" w:hAnsi="Calibri" w:cs="Arial"/>
          <w:sz w:val="20"/>
          <w:szCs w:val="22"/>
          <w:lang w:val="en-US"/>
        </w:rPr>
        <w:t>AF.,</w:t>
      </w:r>
      <w:proofErr w:type="gramEnd"/>
      <w:r w:rsidRPr="003267C3">
        <w:rPr>
          <w:rFonts w:ascii="Calibri" w:eastAsia="Batang" w:hAnsi="Calibri" w:cs="Arial"/>
          <w:sz w:val="20"/>
          <w:szCs w:val="22"/>
          <w:lang w:val="en-US"/>
        </w:rPr>
        <w:t xml:space="preserve"> </w:t>
      </w:r>
      <w:proofErr w:type="spellStart"/>
      <w:r w:rsidRPr="003267C3">
        <w:rPr>
          <w:rFonts w:ascii="Calibri" w:eastAsia="Batang" w:hAnsi="Calibri" w:cs="Arial"/>
          <w:sz w:val="20"/>
          <w:szCs w:val="22"/>
          <w:lang w:val="en-US"/>
        </w:rPr>
        <w:t>Condomines</w:t>
      </w:r>
      <w:proofErr w:type="spellEnd"/>
      <w:r w:rsidRPr="003267C3">
        <w:rPr>
          <w:rFonts w:ascii="Calibri" w:eastAsia="Batang" w:hAnsi="Calibri" w:cs="Arial"/>
          <w:sz w:val="20"/>
          <w:szCs w:val="22"/>
          <w:lang w:val="en-US"/>
        </w:rPr>
        <w:t xml:space="preserve">, B., </w:t>
      </w:r>
      <w:proofErr w:type="spellStart"/>
      <w:r w:rsidRPr="003267C3">
        <w:rPr>
          <w:rFonts w:ascii="Calibri" w:eastAsia="Batang" w:hAnsi="Calibri" w:cs="Arial"/>
          <w:sz w:val="20"/>
          <w:szCs w:val="22"/>
          <w:lang w:val="en-US"/>
        </w:rPr>
        <w:t>Marbot</w:t>
      </w:r>
      <w:proofErr w:type="spellEnd"/>
      <w:r w:rsidRPr="003267C3">
        <w:rPr>
          <w:rFonts w:ascii="Calibri" w:eastAsia="Batang" w:hAnsi="Calibri" w:cs="Arial"/>
          <w:sz w:val="20"/>
          <w:szCs w:val="22"/>
          <w:lang w:val="en-US"/>
        </w:rPr>
        <w:t xml:space="preserve">, E., Normand, E., </w:t>
      </w:r>
      <w:r w:rsidRPr="00F71A45">
        <w:rPr>
          <w:rFonts w:ascii="Calibri" w:eastAsia="Batang" w:hAnsi="Calibri" w:cs="Arial"/>
          <w:b/>
          <w:sz w:val="20"/>
          <w:szCs w:val="22"/>
          <w:lang w:val="en-US"/>
        </w:rPr>
        <w:t>Pennaforte</w:t>
      </w:r>
      <w:r w:rsidRPr="003267C3">
        <w:rPr>
          <w:rFonts w:ascii="Calibri" w:eastAsia="Batang" w:hAnsi="Calibri" w:cs="Arial"/>
          <w:sz w:val="20"/>
          <w:szCs w:val="22"/>
          <w:lang w:val="en-US"/>
        </w:rPr>
        <w:t xml:space="preserve">, A., Silva, F., </w:t>
      </w:r>
      <w:proofErr w:type="spellStart"/>
      <w:r w:rsidRPr="003267C3">
        <w:rPr>
          <w:rFonts w:ascii="Calibri" w:eastAsia="Batang" w:hAnsi="Calibri" w:cs="Arial"/>
          <w:sz w:val="20"/>
          <w:szCs w:val="22"/>
          <w:lang w:val="en-US"/>
        </w:rPr>
        <w:t>Storay</w:t>
      </w:r>
      <w:proofErr w:type="spellEnd"/>
      <w:r w:rsidRPr="003267C3">
        <w:rPr>
          <w:rFonts w:ascii="Calibri" w:eastAsia="Batang" w:hAnsi="Calibri" w:cs="Arial"/>
          <w:sz w:val="20"/>
          <w:szCs w:val="22"/>
          <w:lang w:val="en-US"/>
        </w:rPr>
        <w:t xml:space="preserve">, P., </w:t>
      </w:r>
      <w:r>
        <w:rPr>
          <w:rFonts w:ascii="Calibri" w:eastAsia="Batang" w:hAnsi="Calibri" w:cs="Arial"/>
          <w:sz w:val="20"/>
          <w:szCs w:val="22"/>
          <w:lang w:val="en-US"/>
        </w:rPr>
        <w:t xml:space="preserve">2015, </w:t>
      </w:r>
      <w:proofErr w:type="spellStart"/>
      <w:r w:rsidRPr="003267C3">
        <w:rPr>
          <w:rFonts w:ascii="Calibri" w:eastAsia="Batang" w:hAnsi="Calibri" w:cs="Arial"/>
          <w:i/>
          <w:sz w:val="20"/>
          <w:szCs w:val="22"/>
          <w:lang w:val="en-US"/>
        </w:rPr>
        <w:t>Fonctions</w:t>
      </w:r>
      <w:proofErr w:type="spellEnd"/>
      <w:r w:rsidRPr="003267C3">
        <w:rPr>
          <w:rFonts w:ascii="Calibri" w:eastAsia="Batang" w:hAnsi="Calibri" w:cs="Arial"/>
          <w:i/>
          <w:sz w:val="20"/>
          <w:szCs w:val="22"/>
          <w:lang w:val="en-US"/>
        </w:rPr>
        <w:t xml:space="preserve"> RH, Pearson</w:t>
      </w:r>
      <w:r w:rsidRPr="003267C3">
        <w:rPr>
          <w:rFonts w:ascii="Calibri" w:eastAsia="Batang" w:hAnsi="Calibri" w:cs="Arial"/>
          <w:sz w:val="20"/>
          <w:szCs w:val="22"/>
          <w:lang w:val="en-US"/>
        </w:rPr>
        <w:t xml:space="preserve">, </w:t>
      </w:r>
      <w:r>
        <w:rPr>
          <w:rFonts w:ascii="Calibri" w:eastAsia="Batang" w:hAnsi="Calibri" w:cs="Arial"/>
          <w:sz w:val="20"/>
          <w:szCs w:val="22"/>
          <w:lang w:val="en-US"/>
        </w:rPr>
        <w:t>4</w:t>
      </w:r>
      <w:r w:rsidRPr="003267C3">
        <w:rPr>
          <w:rFonts w:ascii="Calibri" w:eastAsia="Batang" w:hAnsi="Calibri" w:cs="Arial"/>
          <w:sz w:val="20"/>
          <w:szCs w:val="22"/>
          <w:vertAlign w:val="superscript"/>
          <w:lang w:val="en-US"/>
        </w:rPr>
        <w:t>th</w:t>
      </w:r>
      <w:r>
        <w:rPr>
          <w:rFonts w:ascii="Calibri" w:eastAsia="Batang" w:hAnsi="Calibri" w:cs="Arial"/>
          <w:sz w:val="20"/>
          <w:szCs w:val="22"/>
          <w:lang w:val="en-US"/>
        </w:rPr>
        <w:t xml:space="preserve"> edition</w:t>
      </w:r>
    </w:p>
    <w:p w:rsidR="00491F0A" w:rsidRDefault="00491F0A">
      <w:pPr>
        <w:rPr>
          <w:lang w:val="en-US"/>
        </w:rPr>
      </w:pPr>
    </w:p>
    <w:p w:rsidR="00491F0A" w:rsidRPr="008B4AEF" w:rsidRDefault="00491F0A" w:rsidP="00491F0A">
      <w:pPr>
        <w:tabs>
          <w:tab w:val="left" w:pos="1980"/>
        </w:tabs>
        <w:ind w:left="1980" w:hanging="1980"/>
        <w:jc w:val="both"/>
        <w:rPr>
          <w:rFonts w:ascii="Calibri" w:hAnsi="Calibri"/>
          <w:b/>
          <w:color w:val="1F497D"/>
          <w:sz w:val="20"/>
          <w:szCs w:val="20"/>
          <w:lang w:val="en-US"/>
        </w:rPr>
      </w:pPr>
      <w:r w:rsidRPr="008B4AEF">
        <w:rPr>
          <w:rFonts w:ascii="Calibri" w:hAnsi="Calibri"/>
          <w:b/>
          <w:color w:val="1F497D"/>
          <w:sz w:val="20"/>
          <w:szCs w:val="20"/>
          <w:lang w:val="en-US"/>
        </w:rPr>
        <w:t>Communications</w:t>
      </w:r>
    </w:p>
    <w:p w:rsidR="00491F0A" w:rsidRPr="008B4AEF" w:rsidRDefault="00491F0A" w:rsidP="00491F0A">
      <w:pPr>
        <w:tabs>
          <w:tab w:val="left" w:pos="1980"/>
        </w:tabs>
        <w:ind w:left="1980" w:hanging="1980"/>
        <w:jc w:val="center"/>
        <w:rPr>
          <w:rFonts w:ascii="Calibri" w:hAnsi="Calibri"/>
          <w:b/>
          <w:i/>
          <w:color w:val="1F497D"/>
          <w:sz w:val="20"/>
          <w:szCs w:val="20"/>
          <w:lang w:val="en-US"/>
        </w:rPr>
      </w:pPr>
    </w:p>
    <w:p w:rsidR="00491F0A" w:rsidRPr="007F4ECD" w:rsidRDefault="00491F0A" w:rsidP="00491F0A">
      <w:pPr>
        <w:tabs>
          <w:tab w:val="left" w:pos="0"/>
        </w:tabs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BB1313">
        <w:rPr>
          <w:rFonts w:ascii="Calibri" w:hAnsi="Calibri"/>
          <w:b/>
          <w:color w:val="000000"/>
          <w:sz w:val="20"/>
          <w:szCs w:val="20"/>
        </w:rPr>
        <w:t xml:space="preserve">Pennaforte, A., </w:t>
      </w:r>
      <w:r w:rsidRPr="00BB1313">
        <w:rPr>
          <w:rFonts w:ascii="Calibri" w:hAnsi="Calibri"/>
          <w:color w:val="000000"/>
          <w:sz w:val="20"/>
          <w:szCs w:val="20"/>
        </w:rPr>
        <w:t xml:space="preserve">Tactiques proactives de </w:t>
      </w:r>
      <w:r>
        <w:rPr>
          <w:rFonts w:ascii="Calibri" w:hAnsi="Calibri"/>
          <w:color w:val="000000"/>
          <w:sz w:val="20"/>
          <w:szCs w:val="20"/>
        </w:rPr>
        <w:t xml:space="preserve">socialisation et perception de soutiens du supérieur et des collègues de travail : conséquences sur la socialisation organisationnelle des nouveaux-entrants, </w:t>
      </w:r>
      <w:r w:rsidRPr="00BB1313">
        <w:rPr>
          <w:rFonts w:ascii="Calibri" w:hAnsi="Calibri"/>
          <w:i/>
          <w:color w:val="000000"/>
          <w:sz w:val="20"/>
          <w:szCs w:val="20"/>
        </w:rPr>
        <w:t>26</w:t>
      </w:r>
      <w:r w:rsidRPr="00BB1313">
        <w:rPr>
          <w:rFonts w:ascii="Calibri" w:hAnsi="Calibri"/>
          <w:i/>
          <w:color w:val="000000"/>
          <w:sz w:val="20"/>
          <w:szCs w:val="20"/>
          <w:vertAlign w:val="superscript"/>
        </w:rPr>
        <w:t>e</w:t>
      </w:r>
      <w:r w:rsidRPr="00BB1313">
        <w:rPr>
          <w:rFonts w:ascii="Calibri" w:hAnsi="Calibri"/>
          <w:i/>
          <w:color w:val="000000"/>
          <w:sz w:val="20"/>
          <w:szCs w:val="20"/>
        </w:rPr>
        <w:t xml:space="preserve"> Congrès de l’AGRH</w:t>
      </w:r>
      <w:r>
        <w:rPr>
          <w:rFonts w:ascii="Calibri" w:hAnsi="Calibri"/>
          <w:color w:val="000000"/>
          <w:sz w:val="20"/>
          <w:szCs w:val="20"/>
        </w:rPr>
        <w:t xml:space="preserve">, Montpellier, </w:t>
      </w:r>
      <w:proofErr w:type="spellStart"/>
      <w:r>
        <w:rPr>
          <w:rFonts w:ascii="Calibri" w:hAnsi="Calibri"/>
          <w:color w:val="000000"/>
          <w:sz w:val="20"/>
          <w:szCs w:val="20"/>
        </w:rPr>
        <w:t>November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4-6, 2015 </w:t>
      </w:r>
    </w:p>
    <w:p w:rsidR="00491F0A" w:rsidRDefault="00491F0A" w:rsidP="00491F0A">
      <w:pPr>
        <w:tabs>
          <w:tab w:val="left" w:pos="0"/>
        </w:tabs>
        <w:spacing w:line="276" w:lineRule="auto"/>
        <w:jc w:val="both"/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b/>
          <w:color w:val="000000"/>
          <w:sz w:val="20"/>
          <w:szCs w:val="20"/>
          <w:lang w:val="en-US"/>
        </w:rPr>
        <w:t xml:space="preserve">Pennaforte, A., </w:t>
      </w:r>
      <w:proofErr w:type="spellStart"/>
      <w:r w:rsidRPr="009E1EEB">
        <w:rPr>
          <w:rFonts w:ascii="Calibri" w:hAnsi="Calibri"/>
          <w:color w:val="000000"/>
          <w:sz w:val="20"/>
          <w:szCs w:val="20"/>
          <w:lang w:val="en-US"/>
        </w:rPr>
        <w:t>Pretti</w:t>
      </w:r>
      <w:proofErr w:type="spellEnd"/>
      <w:r w:rsidRPr="009E1EEB">
        <w:rPr>
          <w:rFonts w:ascii="Calibri" w:hAnsi="Calibri"/>
          <w:color w:val="000000"/>
          <w:sz w:val="20"/>
          <w:szCs w:val="20"/>
          <w:lang w:val="en-US"/>
        </w:rPr>
        <w:t>, J</w:t>
      </w:r>
      <w:r>
        <w:rPr>
          <w:rFonts w:ascii="Calibri" w:hAnsi="Calibri"/>
          <w:b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/>
          <w:color w:val="000000"/>
          <w:sz w:val="20"/>
          <w:szCs w:val="20"/>
          <w:lang w:val="en-US"/>
        </w:rPr>
        <w:t xml:space="preserve">The “work integrated learning workplace support system”: consequences on student-workers commitment to the host organization, the work, and the team, </w:t>
      </w:r>
      <w:r w:rsidRPr="009E1EEB">
        <w:rPr>
          <w:rFonts w:ascii="Calibri" w:hAnsi="Calibri"/>
          <w:i/>
          <w:color w:val="000000"/>
          <w:sz w:val="20"/>
          <w:szCs w:val="20"/>
          <w:lang w:val="en-US"/>
        </w:rPr>
        <w:t>World Association of Cooperative Education Conference</w:t>
      </w:r>
      <w:r>
        <w:rPr>
          <w:rFonts w:ascii="Calibri" w:hAnsi="Calibri"/>
          <w:color w:val="000000"/>
          <w:sz w:val="20"/>
          <w:szCs w:val="20"/>
          <w:lang w:val="en-US"/>
        </w:rPr>
        <w:t>, Kyoto, August 18-21, 2015</w:t>
      </w:r>
    </w:p>
    <w:p w:rsidR="00491F0A" w:rsidRPr="007F4ECD" w:rsidRDefault="00491F0A" w:rsidP="00491F0A">
      <w:pPr>
        <w:tabs>
          <w:tab w:val="left" w:pos="0"/>
        </w:tabs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BB1313">
        <w:rPr>
          <w:rFonts w:ascii="Calibri" w:hAnsi="Calibri"/>
          <w:b/>
          <w:color w:val="000000"/>
          <w:sz w:val="20"/>
          <w:szCs w:val="20"/>
        </w:rPr>
        <w:t>Pennaforte, A.,</w:t>
      </w:r>
      <w:r w:rsidRPr="009368A8">
        <w:rPr>
          <w:rFonts w:ascii="Calibri" w:hAnsi="Calibri"/>
          <w:color w:val="000000"/>
          <w:sz w:val="20"/>
          <w:szCs w:val="20"/>
        </w:rPr>
        <w:t xml:space="preserve"> La perception de soutiens du supérieur, des collègues de travail et de l’organisation: </w:t>
      </w:r>
      <w:proofErr w:type="spellStart"/>
      <w:r w:rsidRPr="009368A8">
        <w:rPr>
          <w:rFonts w:ascii="Calibri" w:hAnsi="Calibri"/>
          <w:color w:val="000000"/>
          <w:sz w:val="20"/>
          <w:szCs w:val="20"/>
        </w:rPr>
        <w:t>consequences</w:t>
      </w:r>
      <w:proofErr w:type="spellEnd"/>
      <w:r w:rsidRPr="009368A8">
        <w:rPr>
          <w:rFonts w:ascii="Calibri" w:hAnsi="Calibri"/>
          <w:color w:val="000000"/>
          <w:sz w:val="20"/>
          <w:szCs w:val="20"/>
        </w:rPr>
        <w:t xml:space="preserve"> sur des liens d’implication multi-cibles, </w:t>
      </w:r>
      <w:r w:rsidRPr="009368A8">
        <w:rPr>
          <w:rFonts w:ascii="Calibri" w:hAnsi="Calibri"/>
          <w:i/>
          <w:color w:val="000000"/>
          <w:sz w:val="20"/>
          <w:szCs w:val="20"/>
        </w:rPr>
        <w:t>33</w:t>
      </w:r>
      <w:r w:rsidRPr="009368A8">
        <w:rPr>
          <w:rFonts w:ascii="Calibri" w:hAnsi="Calibri"/>
          <w:i/>
          <w:color w:val="000000"/>
          <w:sz w:val="20"/>
          <w:szCs w:val="20"/>
          <w:vertAlign w:val="superscript"/>
        </w:rPr>
        <w:t>e</w:t>
      </w:r>
      <w:r w:rsidRPr="009368A8">
        <w:rPr>
          <w:rFonts w:ascii="Calibri" w:hAnsi="Calibri"/>
          <w:i/>
          <w:color w:val="000000"/>
          <w:sz w:val="20"/>
          <w:szCs w:val="20"/>
        </w:rPr>
        <w:t xml:space="preserve"> Université d’été de l’Audit Social</w:t>
      </w:r>
      <w:r>
        <w:rPr>
          <w:rFonts w:ascii="Calibri" w:hAnsi="Calibri"/>
          <w:color w:val="000000"/>
          <w:sz w:val="20"/>
          <w:szCs w:val="20"/>
        </w:rPr>
        <w:t>, Montréal, August 27-28, 2015</w:t>
      </w:r>
    </w:p>
    <w:p w:rsidR="00491F0A" w:rsidRPr="007F4ECD" w:rsidRDefault="00491F0A" w:rsidP="00491F0A">
      <w:pPr>
        <w:tabs>
          <w:tab w:val="left" w:pos="0"/>
        </w:tabs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F4ECD">
        <w:rPr>
          <w:rFonts w:ascii="Calibri" w:hAnsi="Calibri"/>
          <w:b/>
          <w:color w:val="000000"/>
          <w:sz w:val="20"/>
          <w:szCs w:val="20"/>
        </w:rPr>
        <w:t xml:space="preserve">Pennaforte, A., </w:t>
      </w:r>
      <w:proofErr w:type="spellStart"/>
      <w:r w:rsidRPr="007F4ECD">
        <w:rPr>
          <w:rFonts w:ascii="Calibri" w:hAnsi="Calibri"/>
          <w:color w:val="000000"/>
          <w:sz w:val="20"/>
          <w:szCs w:val="20"/>
        </w:rPr>
        <w:t>Drysdale</w:t>
      </w:r>
      <w:proofErr w:type="spellEnd"/>
      <w:r w:rsidRPr="007F4ECD">
        <w:rPr>
          <w:rFonts w:ascii="Calibri" w:hAnsi="Calibri"/>
          <w:color w:val="000000"/>
          <w:sz w:val="20"/>
          <w:szCs w:val="20"/>
        </w:rPr>
        <w:t xml:space="preserve">, M., </w:t>
      </w:r>
      <w:proofErr w:type="spellStart"/>
      <w:r w:rsidRPr="007F4ECD">
        <w:rPr>
          <w:rFonts w:ascii="Calibri" w:hAnsi="Calibri"/>
          <w:color w:val="000000"/>
          <w:sz w:val="20"/>
          <w:szCs w:val="20"/>
        </w:rPr>
        <w:t>Pretti</w:t>
      </w:r>
      <w:proofErr w:type="spellEnd"/>
      <w:r w:rsidRPr="007F4ECD">
        <w:rPr>
          <w:rFonts w:ascii="Calibri" w:hAnsi="Calibri"/>
          <w:color w:val="000000"/>
          <w:sz w:val="20"/>
          <w:szCs w:val="20"/>
        </w:rPr>
        <w:t xml:space="preserve">, J., </w:t>
      </w:r>
      <w:proofErr w:type="spellStart"/>
      <w:r w:rsidRPr="007F4ECD">
        <w:rPr>
          <w:rFonts w:ascii="Calibri" w:hAnsi="Calibri"/>
          <w:color w:val="000000"/>
          <w:sz w:val="20"/>
          <w:szCs w:val="20"/>
        </w:rPr>
        <w:t>Organizational</w:t>
      </w:r>
      <w:proofErr w:type="spellEnd"/>
      <w:r w:rsidRPr="007F4ECD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7F4ECD">
        <w:rPr>
          <w:rFonts w:ascii="Calibri" w:hAnsi="Calibri"/>
          <w:color w:val="000000"/>
          <w:sz w:val="20"/>
          <w:szCs w:val="20"/>
        </w:rPr>
        <w:t>socialization</w:t>
      </w:r>
      <w:proofErr w:type="spellEnd"/>
      <w:r w:rsidRPr="007F4ECD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7F4ECD">
        <w:rPr>
          <w:rFonts w:ascii="Calibri" w:hAnsi="Calibri"/>
          <w:color w:val="000000"/>
          <w:sz w:val="20"/>
          <w:szCs w:val="20"/>
        </w:rPr>
        <w:t>pre</w:t>
      </w:r>
      <w:proofErr w:type="spellEnd"/>
      <w:r w:rsidRPr="007F4ECD">
        <w:rPr>
          <w:rFonts w:ascii="Calibri" w:hAnsi="Calibri"/>
          <w:color w:val="000000"/>
          <w:sz w:val="20"/>
          <w:szCs w:val="20"/>
        </w:rPr>
        <w:t xml:space="preserve">-graduation: </w:t>
      </w:r>
      <w:proofErr w:type="spellStart"/>
      <w:r w:rsidRPr="007F4ECD">
        <w:rPr>
          <w:rFonts w:ascii="Calibri" w:hAnsi="Calibri"/>
          <w:color w:val="000000"/>
          <w:sz w:val="20"/>
          <w:szCs w:val="20"/>
        </w:rPr>
        <w:t>Consequences</w:t>
      </w:r>
      <w:proofErr w:type="spellEnd"/>
      <w:r w:rsidRPr="007F4ECD">
        <w:rPr>
          <w:rFonts w:ascii="Calibri" w:hAnsi="Calibri"/>
          <w:color w:val="000000"/>
          <w:sz w:val="20"/>
          <w:szCs w:val="20"/>
        </w:rPr>
        <w:t xml:space="preserve"> on </w:t>
      </w:r>
      <w:proofErr w:type="spellStart"/>
      <w:r w:rsidRPr="007F4ECD">
        <w:rPr>
          <w:rFonts w:ascii="Calibri" w:hAnsi="Calibri"/>
          <w:color w:val="000000"/>
          <w:sz w:val="20"/>
          <w:szCs w:val="20"/>
        </w:rPr>
        <w:t>commitment</w:t>
      </w:r>
      <w:proofErr w:type="spellEnd"/>
      <w:r w:rsidRPr="007F4ECD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7F4ECD">
        <w:rPr>
          <w:rFonts w:ascii="Calibri" w:hAnsi="Calibri"/>
          <w:color w:val="000000"/>
          <w:sz w:val="20"/>
          <w:szCs w:val="20"/>
        </w:rPr>
        <w:t>target</w:t>
      </w:r>
      <w:proofErr w:type="spellEnd"/>
      <w:r w:rsidRPr="007F4ECD">
        <w:rPr>
          <w:rFonts w:ascii="Calibri" w:hAnsi="Calibri"/>
          <w:color w:val="000000"/>
          <w:sz w:val="20"/>
          <w:szCs w:val="20"/>
        </w:rPr>
        <w:t xml:space="preserve">-free concept, </w:t>
      </w:r>
      <w:r w:rsidRPr="007F4ECD">
        <w:rPr>
          <w:rFonts w:ascii="Calibri" w:hAnsi="Calibri"/>
          <w:i/>
          <w:color w:val="000000"/>
          <w:sz w:val="20"/>
          <w:szCs w:val="20"/>
        </w:rPr>
        <w:t xml:space="preserve">American </w:t>
      </w:r>
      <w:proofErr w:type="spellStart"/>
      <w:r w:rsidRPr="007F4ECD">
        <w:rPr>
          <w:rFonts w:ascii="Calibri" w:hAnsi="Calibri"/>
          <w:i/>
          <w:color w:val="000000"/>
          <w:sz w:val="20"/>
          <w:szCs w:val="20"/>
        </w:rPr>
        <w:t>Psychological</w:t>
      </w:r>
      <w:proofErr w:type="spellEnd"/>
      <w:r w:rsidRPr="007F4ECD">
        <w:rPr>
          <w:rFonts w:ascii="Calibri" w:hAnsi="Calibri"/>
          <w:i/>
          <w:color w:val="000000"/>
          <w:sz w:val="20"/>
          <w:szCs w:val="20"/>
        </w:rPr>
        <w:t xml:space="preserve"> Association </w:t>
      </w:r>
      <w:proofErr w:type="spellStart"/>
      <w:r w:rsidRPr="007F4ECD">
        <w:rPr>
          <w:rFonts w:ascii="Calibri" w:hAnsi="Calibri"/>
          <w:i/>
          <w:color w:val="000000"/>
          <w:sz w:val="20"/>
          <w:szCs w:val="20"/>
        </w:rPr>
        <w:t>Annual</w:t>
      </w:r>
      <w:proofErr w:type="spellEnd"/>
      <w:r w:rsidRPr="007F4ECD">
        <w:rPr>
          <w:rFonts w:ascii="Calibri" w:hAnsi="Calibri"/>
          <w:i/>
          <w:color w:val="000000"/>
          <w:sz w:val="20"/>
          <w:szCs w:val="20"/>
        </w:rPr>
        <w:t xml:space="preserve"> Convention</w:t>
      </w:r>
      <w:r w:rsidRPr="007F4ECD">
        <w:rPr>
          <w:rFonts w:ascii="Calibri" w:hAnsi="Calibri"/>
          <w:color w:val="000000"/>
          <w:sz w:val="20"/>
          <w:szCs w:val="20"/>
        </w:rPr>
        <w:t>, Toronto, August 6-9, 2-2015</w:t>
      </w:r>
    </w:p>
    <w:p w:rsidR="00491F0A" w:rsidRDefault="00491F0A" w:rsidP="00491F0A">
      <w:pPr>
        <w:tabs>
          <w:tab w:val="left" w:pos="0"/>
        </w:tabs>
        <w:spacing w:line="276" w:lineRule="auto"/>
        <w:jc w:val="both"/>
        <w:rPr>
          <w:rFonts w:ascii="Calibri" w:hAnsi="Calibri"/>
          <w:color w:val="000000"/>
          <w:sz w:val="20"/>
          <w:szCs w:val="20"/>
          <w:lang w:val="en-US"/>
        </w:rPr>
      </w:pPr>
      <w:r w:rsidRPr="00875A04">
        <w:rPr>
          <w:rFonts w:ascii="Calibri" w:hAnsi="Calibri"/>
          <w:b/>
          <w:color w:val="000000"/>
          <w:sz w:val="20"/>
          <w:szCs w:val="20"/>
          <w:lang w:val="en-US"/>
        </w:rPr>
        <w:t xml:space="preserve">Pennaforte, A., 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Drysdale, M., </w:t>
      </w:r>
      <w:proofErr w:type="spellStart"/>
      <w:r w:rsidRPr="00875A04">
        <w:rPr>
          <w:rFonts w:ascii="Calibri" w:hAnsi="Calibri"/>
          <w:color w:val="000000"/>
          <w:sz w:val="20"/>
          <w:szCs w:val="20"/>
          <w:lang w:val="en-US"/>
        </w:rPr>
        <w:t>Pretti</w:t>
      </w:r>
      <w:proofErr w:type="spellEnd"/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J., Organizational socialization: </w:t>
      </w:r>
      <w:r>
        <w:rPr>
          <w:rFonts w:ascii="Calibri" w:hAnsi="Calibri"/>
          <w:color w:val="000000"/>
          <w:sz w:val="20"/>
          <w:szCs w:val="20"/>
          <w:lang w:val="en-US"/>
        </w:rPr>
        <w:t>Content in and consequences on job performance pre-graduation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 w:rsidRPr="009E1EEB">
        <w:rPr>
          <w:rFonts w:ascii="Calibri" w:hAnsi="Calibri"/>
          <w:i/>
          <w:color w:val="000000"/>
          <w:sz w:val="20"/>
          <w:szCs w:val="20"/>
          <w:lang w:val="en-US"/>
        </w:rPr>
        <w:t>American Psychological Association Annual Convention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Toronto, August </w:t>
      </w:r>
      <w:r>
        <w:rPr>
          <w:rFonts w:ascii="Calibri" w:hAnsi="Calibri"/>
          <w:color w:val="000000"/>
          <w:sz w:val="20"/>
          <w:szCs w:val="20"/>
          <w:lang w:val="en-US"/>
        </w:rPr>
        <w:t>6-9, 2015</w:t>
      </w:r>
    </w:p>
    <w:p w:rsidR="00491F0A" w:rsidRDefault="00491F0A" w:rsidP="00491F0A">
      <w:pPr>
        <w:tabs>
          <w:tab w:val="left" w:pos="0"/>
        </w:tabs>
        <w:spacing w:line="276" w:lineRule="auto"/>
        <w:jc w:val="both"/>
        <w:rPr>
          <w:rFonts w:ascii="Calibri" w:hAnsi="Calibri"/>
          <w:color w:val="000000"/>
          <w:sz w:val="20"/>
          <w:szCs w:val="20"/>
          <w:lang w:val="en-US"/>
        </w:rPr>
      </w:pPr>
      <w:r w:rsidRPr="00875A04">
        <w:rPr>
          <w:rFonts w:ascii="Calibri" w:hAnsi="Calibri"/>
          <w:b/>
          <w:color w:val="000000"/>
          <w:sz w:val="20"/>
          <w:szCs w:val="20"/>
          <w:lang w:val="en-US"/>
        </w:rPr>
        <w:t xml:space="preserve">Pennaforte, A., 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Drysdale, M., </w:t>
      </w:r>
      <w:proofErr w:type="spellStart"/>
      <w:r w:rsidRPr="00875A04">
        <w:rPr>
          <w:rFonts w:ascii="Calibri" w:hAnsi="Calibri"/>
          <w:color w:val="000000"/>
          <w:sz w:val="20"/>
          <w:szCs w:val="20"/>
          <w:lang w:val="en-US"/>
        </w:rPr>
        <w:t>Pretti</w:t>
      </w:r>
      <w:proofErr w:type="spellEnd"/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J., Organizational socialization pre-graduation: Consequences on commitment target-free concept, </w:t>
      </w:r>
      <w:r w:rsidRPr="009E1EEB">
        <w:rPr>
          <w:rFonts w:ascii="Calibri" w:hAnsi="Calibri"/>
          <w:i/>
          <w:color w:val="000000"/>
          <w:sz w:val="20"/>
          <w:szCs w:val="20"/>
          <w:lang w:val="en-US"/>
        </w:rPr>
        <w:t>Canadian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 w:rsidRPr="009E1EEB">
        <w:rPr>
          <w:rFonts w:ascii="Calibri" w:hAnsi="Calibri"/>
          <w:i/>
          <w:color w:val="000000"/>
          <w:sz w:val="20"/>
          <w:szCs w:val="20"/>
          <w:lang w:val="en-US"/>
        </w:rPr>
        <w:t>Psychological Association Annual Convention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/>
          <w:color w:val="000000"/>
          <w:sz w:val="20"/>
          <w:szCs w:val="20"/>
          <w:lang w:val="en-US"/>
        </w:rPr>
        <w:t>Ottawa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/>
          <w:color w:val="000000"/>
          <w:sz w:val="20"/>
          <w:szCs w:val="20"/>
          <w:lang w:val="en-US"/>
        </w:rPr>
        <w:t>June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en-US"/>
        </w:rPr>
        <w:t>4-6, 2015</w:t>
      </w:r>
    </w:p>
    <w:p w:rsidR="00491F0A" w:rsidRDefault="00491F0A" w:rsidP="00491F0A">
      <w:pPr>
        <w:tabs>
          <w:tab w:val="left" w:pos="0"/>
        </w:tabs>
        <w:spacing w:line="276" w:lineRule="auto"/>
        <w:jc w:val="both"/>
        <w:rPr>
          <w:rFonts w:ascii="Calibri" w:hAnsi="Calibri"/>
          <w:color w:val="000000"/>
          <w:sz w:val="20"/>
          <w:szCs w:val="20"/>
          <w:lang w:val="en-US"/>
        </w:rPr>
      </w:pPr>
      <w:r w:rsidRPr="00875A04">
        <w:rPr>
          <w:rFonts w:ascii="Calibri" w:hAnsi="Calibri"/>
          <w:b/>
          <w:color w:val="000000"/>
          <w:sz w:val="20"/>
          <w:szCs w:val="20"/>
          <w:lang w:val="en-US"/>
        </w:rPr>
        <w:t xml:space="preserve">Pennaforte, A., 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Drysdale, M., </w:t>
      </w:r>
      <w:proofErr w:type="spellStart"/>
      <w:r w:rsidRPr="00875A04">
        <w:rPr>
          <w:rFonts w:ascii="Calibri" w:hAnsi="Calibri"/>
          <w:color w:val="000000"/>
          <w:sz w:val="20"/>
          <w:szCs w:val="20"/>
          <w:lang w:val="en-US"/>
        </w:rPr>
        <w:t>Pretti</w:t>
      </w:r>
      <w:proofErr w:type="spellEnd"/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J., Organizational socialization: </w:t>
      </w:r>
      <w:r>
        <w:rPr>
          <w:rFonts w:ascii="Calibri" w:hAnsi="Calibri"/>
          <w:color w:val="000000"/>
          <w:sz w:val="20"/>
          <w:szCs w:val="20"/>
          <w:lang w:val="en-US"/>
        </w:rPr>
        <w:t>Content in and consequences on job performance pre-graduation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 w:rsidRPr="009E1EEB">
        <w:rPr>
          <w:rFonts w:ascii="Calibri" w:hAnsi="Calibri"/>
          <w:i/>
          <w:color w:val="000000"/>
          <w:sz w:val="20"/>
          <w:szCs w:val="20"/>
          <w:lang w:val="en-US"/>
        </w:rPr>
        <w:t>Canadian Psychological Association Annual Convention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/>
          <w:color w:val="000000"/>
          <w:sz w:val="20"/>
          <w:szCs w:val="20"/>
          <w:lang w:val="en-US"/>
        </w:rPr>
        <w:t>Ottawa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/>
          <w:color w:val="000000"/>
          <w:sz w:val="20"/>
          <w:szCs w:val="20"/>
          <w:lang w:val="en-US"/>
        </w:rPr>
        <w:t>June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en-US"/>
        </w:rPr>
        <w:t>4-6, 2015</w:t>
      </w:r>
    </w:p>
    <w:p w:rsidR="00491F0A" w:rsidRDefault="00491F0A" w:rsidP="00491F0A">
      <w:pPr>
        <w:tabs>
          <w:tab w:val="left" w:pos="0"/>
        </w:tabs>
        <w:spacing w:line="276" w:lineRule="auto"/>
        <w:jc w:val="both"/>
        <w:rPr>
          <w:rFonts w:ascii="Calibri" w:hAnsi="Calibri"/>
          <w:color w:val="000000"/>
          <w:sz w:val="20"/>
          <w:szCs w:val="20"/>
          <w:lang w:val="en-US"/>
        </w:rPr>
      </w:pPr>
      <w:r w:rsidRPr="00875A04">
        <w:rPr>
          <w:rFonts w:ascii="Calibri" w:hAnsi="Calibri"/>
          <w:b/>
          <w:color w:val="000000"/>
          <w:sz w:val="20"/>
          <w:szCs w:val="20"/>
          <w:lang w:val="en-US"/>
        </w:rPr>
        <w:t>Pennaforte, A.,</w:t>
      </w:r>
      <w:r>
        <w:rPr>
          <w:rFonts w:ascii="Calibri" w:hAnsi="Calibri"/>
          <w:b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alibri" w:hAnsi="Calibri"/>
          <w:color w:val="000000"/>
          <w:sz w:val="20"/>
          <w:szCs w:val="20"/>
          <w:lang w:val="en-US"/>
        </w:rPr>
        <w:t>S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>ocialization</w:t>
      </w:r>
      <w:proofErr w:type="gramEnd"/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 pre-graduation: Consequences on commitment target-free concept, </w:t>
      </w:r>
      <w:r w:rsidRPr="009E1EEB">
        <w:rPr>
          <w:rFonts w:ascii="Calibri" w:hAnsi="Calibri"/>
          <w:i/>
          <w:color w:val="000000"/>
          <w:sz w:val="20"/>
          <w:szCs w:val="20"/>
          <w:lang w:val="en-US"/>
        </w:rPr>
        <w:t>15e European Congress of Psychology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/>
          <w:color w:val="000000"/>
          <w:sz w:val="20"/>
          <w:szCs w:val="20"/>
          <w:lang w:val="en-US"/>
        </w:rPr>
        <w:t>Milan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/>
          <w:color w:val="000000"/>
          <w:sz w:val="20"/>
          <w:szCs w:val="20"/>
          <w:lang w:val="en-US"/>
        </w:rPr>
        <w:t>July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en-US"/>
        </w:rPr>
        <w:t>7-10, 2015</w:t>
      </w:r>
    </w:p>
    <w:p w:rsidR="00491F0A" w:rsidRPr="007F4ECD" w:rsidRDefault="00491F0A" w:rsidP="00491F0A">
      <w:pPr>
        <w:tabs>
          <w:tab w:val="left" w:pos="0"/>
        </w:tabs>
        <w:spacing w:line="276" w:lineRule="auto"/>
        <w:jc w:val="both"/>
        <w:rPr>
          <w:rFonts w:ascii="Calibri" w:hAnsi="Calibri"/>
          <w:color w:val="000000"/>
          <w:sz w:val="20"/>
          <w:szCs w:val="20"/>
          <w:lang w:val="en-US"/>
        </w:rPr>
      </w:pPr>
      <w:r w:rsidRPr="00875A04">
        <w:rPr>
          <w:rFonts w:ascii="Calibri" w:hAnsi="Calibri"/>
          <w:b/>
          <w:color w:val="000000"/>
          <w:sz w:val="20"/>
          <w:szCs w:val="20"/>
          <w:lang w:val="en-US"/>
        </w:rPr>
        <w:t xml:space="preserve">Pennaforte, A., 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Organizational socialization: </w:t>
      </w:r>
      <w:r>
        <w:rPr>
          <w:rFonts w:ascii="Calibri" w:hAnsi="Calibri"/>
          <w:color w:val="000000"/>
          <w:sz w:val="20"/>
          <w:szCs w:val="20"/>
          <w:lang w:val="en-US"/>
        </w:rPr>
        <w:t>Content in and consequences on job performance pre-graduation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 w:rsidRPr="009E1EEB">
        <w:rPr>
          <w:rFonts w:ascii="Calibri" w:hAnsi="Calibri"/>
          <w:i/>
          <w:color w:val="000000"/>
          <w:sz w:val="20"/>
          <w:szCs w:val="20"/>
          <w:lang w:val="en-US"/>
        </w:rPr>
        <w:t>15e European Congress of Psychology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/>
          <w:color w:val="000000"/>
          <w:sz w:val="20"/>
          <w:szCs w:val="20"/>
          <w:lang w:val="en-US"/>
        </w:rPr>
        <w:t>Milan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/>
          <w:color w:val="000000"/>
          <w:sz w:val="20"/>
          <w:szCs w:val="20"/>
          <w:lang w:val="en-US"/>
        </w:rPr>
        <w:t>July</w:t>
      </w:r>
      <w:r w:rsidRPr="00875A04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en-US"/>
        </w:rPr>
        <w:t>7-10, 2015</w:t>
      </w:r>
    </w:p>
    <w:p w:rsidR="00491F0A" w:rsidRDefault="00491F0A" w:rsidP="00491F0A">
      <w:pPr>
        <w:tabs>
          <w:tab w:val="left" w:pos="0"/>
        </w:tabs>
        <w:spacing w:line="276" w:lineRule="auto"/>
        <w:jc w:val="both"/>
        <w:rPr>
          <w:rFonts w:ascii="Calibri" w:hAnsi="Calibri"/>
          <w:noProof/>
          <w:sz w:val="20"/>
          <w:szCs w:val="20"/>
          <w:lang w:val="en-GB"/>
        </w:rPr>
      </w:pPr>
      <w:r>
        <w:rPr>
          <w:rFonts w:ascii="Calibri" w:hAnsi="Calibri"/>
          <w:b/>
          <w:color w:val="000000"/>
          <w:sz w:val="20"/>
          <w:szCs w:val="20"/>
          <w:lang w:val="en-US"/>
        </w:rPr>
        <w:t>Pennaforte, A</w:t>
      </w:r>
      <w:r>
        <w:rPr>
          <w:rFonts w:ascii="Calibri" w:hAnsi="Calibri"/>
          <w:color w:val="000000"/>
          <w:sz w:val="20"/>
          <w:szCs w:val="20"/>
          <w:lang w:val="en-US"/>
        </w:rPr>
        <w:t xml:space="preserve">., </w:t>
      </w:r>
      <w:proofErr w:type="spellStart"/>
      <w:r>
        <w:rPr>
          <w:rFonts w:ascii="Calibri" w:hAnsi="Calibri"/>
          <w:color w:val="000000"/>
          <w:sz w:val="20"/>
          <w:szCs w:val="20"/>
          <w:lang w:val="en-US"/>
        </w:rPr>
        <w:t>Pretti</w:t>
      </w:r>
      <w:proofErr w:type="spellEnd"/>
      <w:r>
        <w:rPr>
          <w:rFonts w:ascii="Calibri" w:hAnsi="Calibri"/>
          <w:color w:val="000000"/>
          <w:sz w:val="20"/>
          <w:szCs w:val="20"/>
          <w:lang w:val="en-US"/>
        </w:rPr>
        <w:t xml:space="preserve">, J., </w:t>
      </w:r>
      <w:r w:rsidRPr="006813CC">
        <w:rPr>
          <w:rFonts w:ascii="Calibri" w:hAnsi="Calibri"/>
          <w:noProof/>
          <w:sz w:val="20"/>
          <w:szCs w:val="20"/>
          <w:lang w:val="en-GB"/>
        </w:rPr>
        <w:t xml:space="preserve">The contribution of self and perceived organizational support in the constitution of Knowledge and lifelong learning: the case of Co-operative Education in Ontario, </w:t>
      </w:r>
      <w:r w:rsidRPr="006813CC">
        <w:rPr>
          <w:rFonts w:ascii="Calibri" w:hAnsi="Calibri"/>
          <w:i/>
          <w:noProof/>
          <w:sz w:val="20"/>
          <w:szCs w:val="20"/>
          <w:lang w:val="en-GB"/>
        </w:rPr>
        <w:t>International Sociology Association, RC52, Interim Meeting</w:t>
      </w:r>
      <w:r w:rsidRPr="006813CC">
        <w:rPr>
          <w:rFonts w:ascii="Calibri" w:hAnsi="Calibri"/>
          <w:noProof/>
          <w:sz w:val="20"/>
          <w:szCs w:val="20"/>
          <w:lang w:val="en-GB"/>
        </w:rPr>
        <w:t>, Milan, March 19-21, 2015</w:t>
      </w:r>
    </w:p>
    <w:p w:rsidR="00491F0A" w:rsidRPr="00491F0A" w:rsidRDefault="00491F0A">
      <w:pPr>
        <w:rPr>
          <w:lang w:val="en-GB"/>
        </w:rPr>
      </w:pPr>
    </w:p>
    <w:sectPr w:rsidR="00491F0A" w:rsidRPr="0049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0A"/>
    <w:rsid w:val="00491F0A"/>
    <w:rsid w:val="0097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EF85-F516-465F-ACE7-911AEF4F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2769</Characters>
  <Application>Microsoft Office Word</Application>
  <DocSecurity>0</DocSecurity>
  <Lines>23</Lines>
  <Paragraphs>6</Paragraphs>
  <ScaleCrop>false</ScaleCrop>
  <Company>Conservatoire National des Arts et Metiers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Pennaforte</dc:creator>
  <cp:keywords/>
  <dc:description/>
  <cp:lastModifiedBy>Antoine Pennaforte</cp:lastModifiedBy>
  <cp:revision>1</cp:revision>
  <dcterms:created xsi:type="dcterms:W3CDTF">2015-10-19T13:41:00Z</dcterms:created>
  <dcterms:modified xsi:type="dcterms:W3CDTF">2015-10-19T13:44:00Z</dcterms:modified>
</cp:coreProperties>
</file>